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D9BDB" w14:textId="77777777" w:rsidR="00347EEB" w:rsidRPr="00CD2400" w:rsidRDefault="00347EEB" w:rsidP="00347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Сообщение</w:t>
      </w:r>
    </w:p>
    <w:p w14:paraId="3950FEF8" w14:textId="77777777" w:rsidR="00347EEB" w:rsidRPr="00CD2400" w:rsidRDefault="00347EEB" w:rsidP="00347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2400">
        <w:rPr>
          <w:rStyle w:val="a4"/>
          <w:color w:val="000000"/>
          <w:sz w:val="28"/>
          <w:szCs w:val="28"/>
        </w:rPr>
        <w:t>о возможном установлении публичного сервитута</w:t>
      </w:r>
    </w:p>
    <w:p w14:paraId="735244D6" w14:textId="77777777" w:rsidR="00347EEB" w:rsidRPr="0075576F" w:rsidRDefault="00347EEB" w:rsidP="00347EEB">
      <w:pPr>
        <w:jc w:val="center"/>
        <w:rPr>
          <w:sz w:val="26"/>
          <w:szCs w:val="26"/>
        </w:rPr>
      </w:pPr>
    </w:p>
    <w:p w14:paraId="71329F17" w14:textId="00058E43" w:rsidR="00347EEB" w:rsidRDefault="00347EEB" w:rsidP="00347EEB">
      <w:pPr>
        <w:ind w:firstLine="567"/>
        <w:jc w:val="both"/>
        <w:rPr>
          <w:sz w:val="27"/>
          <w:szCs w:val="27"/>
        </w:rPr>
      </w:pPr>
      <w:r w:rsidRPr="00CE6A9E">
        <w:rPr>
          <w:sz w:val="26"/>
          <w:szCs w:val="26"/>
        </w:rPr>
        <w:tab/>
      </w:r>
      <w:r w:rsidRPr="00332272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г</w:t>
      </w:r>
      <w:r w:rsidRPr="00332272">
        <w:rPr>
          <w:sz w:val="26"/>
          <w:szCs w:val="26"/>
        </w:rPr>
        <w:t xml:space="preserve">ородского округа </w:t>
      </w:r>
      <w:r>
        <w:rPr>
          <w:sz w:val="26"/>
          <w:szCs w:val="26"/>
        </w:rPr>
        <w:t xml:space="preserve">Реутов </w:t>
      </w:r>
      <w:r w:rsidRPr="00332272">
        <w:rPr>
          <w:sz w:val="26"/>
          <w:szCs w:val="26"/>
        </w:rPr>
        <w:t>Московской области в связ</w:t>
      </w:r>
      <w:r>
        <w:rPr>
          <w:sz w:val="26"/>
          <w:szCs w:val="26"/>
        </w:rPr>
        <w:t xml:space="preserve">и </w:t>
      </w:r>
      <w:r w:rsidRPr="00332272">
        <w:rPr>
          <w:sz w:val="26"/>
          <w:szCs w:val="26"/>
        </w:rPr>
        <w:t>с рассмотрением ходатайства Открытого акционерного общества "РЖД"</w:t>
      </w:r>
      <w:r w:rsidRPr="00332272">
        <w:rPr>
          <w:color w:val="000000"/>
          <w:sz w:val="26"/>
          <w:szCs w:val="26"/>
          <w:shd w:val="clear" w:color="auto" w:fill="FFFFFF"/>
        </w:rPr>
        <w:t xml:space="preserve"> (ИНН 7708503727) об установлении публичного сервитута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7"/>
          <w:szCs w:val="27"/>
        </w:rPr>
        <w:t xml:space="preserve">в целях обеспечения строительства, реконструкции объектов инфраструктуры при реализации объекта «Этап XVIII «Строительство тяговой подстанции Реутово» в рамках реализации проекта «Организация </w:t>
      </w:r>
      <w:proofErr w:type="spellStart"/>
      <w:r>
        <w:rPr>
          <w:sz w:val="27"/>
          <w:szCs w:val="27"/>
        </w:rPr>
        <w:t>пригородно</w:t>
      </w:r>
      <w:proofErr w:type="spellEnd"/>
      <w:r>
        <w:rPr>
          <w:sz w:val="27"/>
          <w:szCs w:val="27"/>
        </w:rPr>
        <w:t xml:space="preserve">-городского пассажирского железнодорожного движения на участке Апрелевка – Железнодорожная (МЦД-4)», предусмотренных подпунктом 2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>
        <w:rPr>
          <w:b/>
          <w:bCs/>
          <w:sz w:val="27"/>
          <w:szCs w:val="27"/>
        </w:rPr>
        <w:t xml:space="preserve">возможно установление публичных сервитутов в интересах ОАО «РЖД» </w:t>
      </w:r>
      <w:r>
        <w:rPr>
          <w:sz w:val="27"/>
          <w:szCs w:val="27"/>
        </w:rPr>
        <w:t xml:space="preserve">(ОГРН 1037739877295, ИНН 7708503727; 107174, Москва, ул. Новая Басманная, д. 2/1, стр. 1; </w:t>
      </w:r>
      <w:r>
        <w:rPr>
          <w:color w:val="0462C1"/>
          <w:sz w:val="27"/>
          <w:szCs w:val="27"/>
        </w:rPr>
        <w:t>dkrs-msk@msk.rzd.ru</w:t>
      </w:r>
      <w:r>
        <w:rPr>
          <w:sz w:val="27"/>
          <w:szCs w:val="27"/>
        </w:rPr>
        <w:t>; 8 (499) 262-42-57) сроком 10 месяцев в отношении следующих земельных участков и земель в границах кадастровых кварталов:</w:t>
      </w:r>
    </w:p>
    <w:p w14:paraId="702F3E89" w14:textId="77777777" w:rsidR="00347EEB" w:rsidRDefault="00347EEB" w:rsidP="00347EEB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</w:p>
    <w:tbl>
      <w:tblPr>
        <w:tblStyle w:val="TableNormal"/>
        <w:tblW w:w="9967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3259"/>
        <w:gridCol w:w="3566"/>
      </w:tblGrid>
      <w:tr w:rsidR="00347EEB" w14:paraId="4D41D6AE" w14:textId="77777777" w:rsidTr="00347EEB">
        <w:trPr>
          <w:trHeight w:val="3037"/>
        </w:trPr>
        <w:tc>
          <w:tcPr>
            <w:tcW w:w="3142" w:type="dxa"/>
          </w:tcPr>
          <w:p w14:paraId="2329D5AB" w14:textId="77777777" w:rsidR="00347EEB" w:rsidRPr="00347EEB" w:rsidRDefault="00347EEB" w:rsidP="00656101">
            <w:pPr>
              <w:pStyle w:val="TableParagraph"/>
              <w:spacing w:before="2"/>
              <w:ind w:left="968" w:right="699" w:hanging="406"/>
              <w:jc w:val="left"/>
              <w:rPr>
                <w:lang w:val="ru-RU"/>
              </w:rPr>
            </w:pPr>
            <w:r w:rsidRPr="00347EEB">
              <w:rPr>
                <w:lang w:val="ru-RU"/>
              </w:rPr>
              <w:t>Кадастровый</w:t>
            </w:r>
            <w:r w:rsidRPr="00347EEB">
              <w:rPr>
                <w:spacing w:val="-14"/>
                <w:lang w:val="ru-RU"/>
              </w:rPr>
              <w:t xml:space="preserve"> </w:t>
            </w:r>
            <w:r w:rsidRPr="00347EEB">
              <w:rPr>
                <w:lang w:val="ru-RU"/>
              </w:rPr>
              <w:t xml:space="preserve">номер </w:t>
            </w:r>
            <w:r w:rsidRPr="00347EEB">
              <w:rPr>
                <w:spacing w:val="-2"/>
                <w:lang w:val="ru-RU"/>
              </w:rPr>
              <w:t>земельного</w:t>
            </w:r>
          </w:p>
          <w:p w14:paraId="16F6C934" w14:textId="77777777" w:rsidR="00347EEB" w:rsidRPr="00347EEB" w:rsidRDefault="00347EEB" w:rsidP="00656101">
            <w:pPr>
              <w:pStyle w:val="TableParagraph"/>
              <w:spacing w:line="242" w:lineRule="auto"/>
              <w:ind w:left="1088" w:hanging="602"/>
              <w:jc w:val="left"/>
              <w:rPr>
                <w:lang w:val="ru-RU"/>
              </w:rPr>
            </w:pPr>
            <w:r w:rsidRPr="00347EEB">
              <w:rPr>
                <w:spacing w:val="-2"/>
                <w:lang w:val="ru-RU"/>
              </w:rPr>
              <w:t>участка/кадастрового квартала</w:t>
            </w:r>
          </w:p>
        </w:tc>
        <w:tc>
          <w:tcPr>
            <w:tcW w:w="3259" w:type="dxa"/>
          </w:tcPr>
          <w:p w14:paraId="14919FB1" w14:textId="77777777" w:rsidR="00347EEB" w:rsidRPr="00347EEB" w:rsidRDefault="00347EEB" w:rsidP="00656101">
            <w:pPr>
              <w:pStyle w:val="TableParagraph"/>
              <w:spacing w:before="2"/>
              <w:ind w:left="211" w:right="347" w:firstLine="2"/>
              <w:rPr>
                <w:lang w:val="ru-RU"/>
              </w:rPr>
            </w:pPr>
            <w:r w:rsidRPr="00347EEB">
              <w:rPr>
                <w:lang w:val="ru-RU"/>
              </w:rPr>
              <w:t>Адрес или иное описание местоположения</w:t>
            </w:r>
            <w:r w:rsidRPr="00347EEB">
              <w:rPr>
                <w:spacing w:val="-14"/>
                <w:lang w:val="ru-RU"/>
              </w:rPr>
              <w:t xml:space="preserve"> </w:t>
            </w:r>
            <w:r w:rsidRPr="00347EEB">
              <w:rPr>
                <w:lang w:val="ru-RU"/>
              </w:rPr>
              <w:t xml:space="preserve">земельного </w:t>
            </w:r>
            <w:r w:rsidRPr="00347EEB">
              <w:rPr>
                <w:spacing w:val="-2"/>
                <w:lang w:val="ru-RU"/>
              </w:rPr>
              <w:t>участка</w:t>
            </w:r>
          </w:p>
        </w:tc>
        <w:tc>
          <w:tcPr>
            <w:tcW w:w="3566" w:type="dxa"/>
          </w:tcPr>
          <w:p w14:paraId="31A80DF0" w14:textId="77777777" w:rsidR="00347EEB" w:rsidRPr="00347EEB" w:rsidRDefault="00347EEB" w:rsidP="00656101">
            <w:pPr>
              <w:pStyle w:val="TableParagraph"/>
              <w:spacing w:before="2"/>
              <w:ind w:left="454" w:right="589" w:firstLine="67"/>
              <w:jc w:val="both"/>
              <w:rPr>
                <w:lang w:val="ru-RU"/>
              </w:rPr>
            </w:pPr>
            <w:r w:rsidRPr="00347EEB">
              <w:rPr>
                <w:lang w:val="ru-RU"/>
              </w:rPr>
              <w:t>Срок, в течение которого использование</w:t>
            </w:r>
            <w:r w:rsidRPr="00347EEB">
              <w:rPr>
                <w:spacing w:val="-14"/>
                <w:lang w:val="ru-RU"/>
              </w:rPr>
              <w:t xml:space="preserve"> </w:t>
            </w:r>
            <w:r w:rsidRPr="00347EEB">
              <w:rPr>
                <w:lang w:val="ru-RU"/>
              </w:rPr>
              <w:t>земельного участка</w:t>
            </w:r>
            <w:r w:rsidRPr="00347EEB">
              <w:rPr>
                <w:spacing w:val="-5"/>
                <w:lang w:val="ru-RU"/>
              </w:rPr>
              <w:t xml:space="preserve"> </w:t>
            </w:r>
            <w:r w:rsidRPr="00347EEB">
              <w:rPr>
                <w:lang w:val="ru-RU"/>
              </w:rPr>
              <w:t>(его</w:t>
            </w:r>
            <w:r w:rsidRPr="00347EEB">
              <w:rPr>
                <w:spacing w:val="-3"/>
                <w:lang w:val="ru-RU"/>
              </w:rPr>
              <w:t xml:space="preserve"> </w:t>
            </w:r>
            <w:r w:rsidRPr="00347EEB">
              <w:rPr>
                <w:lang w:val="ru-RU"/>
              </w:rPr>
              <w:t>части)</w:t>
            </w:r>
            <w:r w:rsidRPr="00347EEB">
              <w:rPr>
                <w:spacing w:val="-3"/>
                <w:lang w:val="ru-RU"/>
              </w:rPr>
              <w:t xml:space="preserve"> </w:t>
            </w:r>
            <w:r w:rsidRPr="00347EEB">
              <w:rPr>
                <w:lang w:val="ru-RU"/>
              </w:rPr>
              <w:t>и</w:t>
            </w:r>
            <w:r w:rsidRPr="00347EEB">
              <w:rPr>
                <w:spacing w:val="-2"/>
                <w:lang w:val="ru-RU"/>
              </w:rPr>
              <w:t xml:space="preserve"> </w:t>
            </w:r>
            <w:r w:rsidRPr="00347EEB">
              <w:rPr>
                <w:spacing w:val="-4"/>
                <w:lang w:val="ru-RU"/>
              </w:rPr>
              <w:t>(или)</w:t>
            </w:r>
          </w:p>
          <w:p w14:paraId="172B725A" w14:textId="77777777" w:rsidR="00347EEB" w:rsidRPr="00347EEB" w:rsidRDefault="00347EEB" w:rsidP="00656101">
            <w:pPr>
              <w:pStyle w:val="TableParagraph"/>
              <w:ind w:left="133" w:right="268" w:hanging="1"/>
              <w:rPr>
                <w:lang w:val="ru-RU"/>
              </w:rPr>
            </w:pPr>
            <w:r w:rsidRPr="00347EEB">
              <w:rPr>
                <w:lang w:val="ru-RU"/>
              </w:rPr>
              <w:t>расположенного на нем объекта недвижимости в соответствии с их</w:t>
            </w:r>
            <w:r w:rsidRPr="00347EEB">
              <w:rPr>
                <w:spacing w:val="-14"/>
                <w:lang w:val="ru-RU"/>
              </w:rPr>
              <w:t xml:space="preserve"> </w:t>
            </w:r>
            <w:r w:rsidRPr="00347EEB">
              <w:rPr>
                <w:lang w:val="ru-RU"/>
              </w:rPr>
              <w:t>разрешенным</w:t>
            </w:r>
            <w:r w:rsidRPr="00347EEB">
              <w:rPr>
                <w:spacing w:val="-14"/>
                <w:lang w:val="ru-RU"/>
              </w:rPr>
              <w:t xml:space="preserve"> </w:t>
            </w:r>
            <w:r w:rsidRPr="00347EEB">
              <w:rPr>
                <w:lang w:val="ru-RU"/>
              </w:rPr>
              <w:t>использованием будет невозможно или</w:t>
            </w:r>
          </w:p>
          <w:p w14:paraId="78CEA914" w14:textId="77777777" w:rsidR="00347EEB" w:rsidRPr="00347EEB" w:rsidRDefault="00347EEB" w:rsidP="00656101">
            <w:pPr>
              <w:pStyle w:val="TableParagraph"/>
              <w:spacing w:line="242" w:lineRule="auto"/>
              <w:ind w:left="3" w:right="137"/>
              <w:rPr>
                <w:lang w:val="ru-RU"/>
              </w:rPr>
            </w:pPr>
            <w:r w:rsidRPr="00347EEB">
              <w:rPr>
                <w:lang w:val="ru-RU"/>
              </w:rPr>
              <w:t>существенно</w:t>
            </w:r>
            <w:r w:rsidRPr="00347EEB">
              <w:rPr>
                <w:spacing w:val="-10"/>
                <w:lang w:val="ru-RU"/>
              </w:rPr>
              <w:t xml:space="preserve"> </w:t>
            </w:r>
            <w:r w:rsidRPr="00347EEB">
              <w:rPr>
                <w:lang w:val="ru-RU"/>
              </w:rPr>
              <w:t>затруднено</w:t>
            </w:r>
            <w:r w:rsidRPr="00347EEB">
              <w:rPr>
                <w:spacing w:val="-12"/>
                <w:lang w:val="ru-RU"/>
              </w:rPr>
              <w:t xml:space="preserve"> </w:t>
            </w:r>
            <w:r w:rsidRPr="00347EEB">
              <w:rPr>
                <w:lang w:val="ru-RU"/>
              </w:rPr>
              <w:t>в</w:t>
            </w:r>
            <w:r w:rsidRPr="00347EEB">
              <w:rPr>
                <w:spacing w:val="-11"/>
                <w:lang w:val="ru-RU"/>
              </w:rPr>
              <w:t xml:space="preserve"> </w:t>
            </w:r>
            <w:r w:rsidRPr="00347EEB">
              <w:rPr>
                <w:lang w:val="ru-RU"/>
              </w:rPr>
              <w:t>связи</w:t>
            </w:r>
            <w:r w:rsidRPr="00347EEB">
              <w:rPr>
                <w:spacing w:val="-10"/>
                <w:lang w:val="ru-RU"/>
              </w:rPr>
              <w:t xml:space="preserve"> </w:t>
            </w:r>
            <w:r w:rsidRPr="00347EEB">
              <w:rPr>
                <w:lang w:val="ru-RU"/>
              </w:rPr>
              <w:t>с осуществлением деятельности,</w:t>
            </w:r>
          </w:p>
          <w:p w14:paraId="2B3961EC" w14:textId="77777777" w:rsidR="00347EEB" w:rsidRPr="00347EEB" w:rsidRDefault="00347EEB" w:rsidP="00656101">
            <w:pPr>
              <w:pStyle w:val="TableParagraph"/>
              <w:spacing w:line="248" w:lineRule="exact"/>
              <w:ind w:left="1" w:right="137"/>
              <w:rPr>
                <w:lang w:val="ru-RU"/>
              </w:rPr>
            </w:pPr>
            <w:r w:rsidRPr="00347EEB">
              <w:rPr>
                <w:lang w:val="ru-RU"/>
              </w:rPr>
              <w:t>для</w:t>
            </w:r>
            <w:r w:rsidRPr="00347EEB">
              <w:rPr>
                <w:spacing w:val="-6"/>
                <w:lang w:val="ru-RU"/>
              </w:rPr>
              <w:t xml:space="preserve"> </w:t>
            </w:r>
            <w:r w:rsidRPr="00347EEB">
              <w:rPr>
                <w:lang w:val="ru-RU"/>
              </w:rPr>
              <w:t>обеспечения</w:t>
            </w:r>
            <w:r w:rsidRPr="00347EEB">
              <w:rPr>
                <w:spacing w:val="-6"/>
                <w:lang w:val="ru-RU"/>
              </w:rPr>
              <w:t xml:space="preserve"> </w:t>
            </w:r>
            <w:r w:rsidRPr="00347EEB">
              <w:rPr>
                <w:spacing w:val="-2"/>
                <w:lang w:val="ru-RU"/>
              </w:rPr>
              <w:t>которой</w:t>
            </w:r>
          </w:p>
          <w:p w14:paraId="536E65BD" w14:textId="77777777" w:rsidR="00347EEB" w:rsidRPr="00347EEB" w:rsidRDefault="00347EEB" w:rsidP="00656101">
            <w:pPr>
              <w:pStyle w:val="TableParagraph"/>
              <w:spacing w:line="252" w:lineRule="exact"/>
              <w:ind w:left="1" w:right="137"/>
              <w:rPr>
                <w:lang w:val="ru-RU"/>
              </w:rPr>
            </w:pPr>
            <w:r w:rsidRPr="00347EEB">
              <w:rPr>
                <w:lang w:val="ru-RU"/>
              </w:rPr>
              <w:t>устанавливается</w:t>
            </w:r>
            <w:r w:rsidRPr="00347EEB">
              <w:rPr>
                <w:spacing w:val="-14"/>
                <w:lang w:val="ru-RU"/>
              </w:rPr>
              <w:t xml:space="preserve"> </w:t>
            </w:r>
            <w:r w:rsidRPr="00347EEB">
              <w:rPr>
                <w:lang w:val="ru-RU"/>
              </w:rPr>
              <w:t xml:space="preserve">публичный </w:t>
            </w:r>
            <w:r w:rsidRPr="00347EEB">
              <w:rPr>
                <w:spacing w:val="-2"/>
                <w:lang w:val="ru-RU"/>
              </w:rPr>
              <w:t>сервитут</w:t>
            </w:r>
          </w:p>
        </w:tc>
      </w:tr>
      <w:tr w:rsidR="00347EEB" w14:paraId="4811D55C" w14:textId="77777777" w:rsidTr="00347EEB">
        <w:trPr>
          <w:trHeight w:val="835"/>
        </w:trPr>
        <w:tc>
          <w:tcPr>
            <w:tcW w:w="3142" w:type="dxa"/>
          </w:tcPr>
          <w:p w14:paraId="71D5B4F0" w14:textId="77777777" w:rsidR="00347EEB" w:rsidRDefault="00347EEB" w:rsidP="00656101">
            <w:pPr>
              <w:pStyle w:val="TableParagraph"/>
              <w:spacing w:line="251" w:lineRule="exact"/>
              <w:ind w:right="133"/>
            </w:pPr>
            <w:r>
              <w:rPr>
                <w:spacing w:val="-2"/>
              </w:rPr>
              <w:t>50:48:0030303</w:t>
            </w:r>
          </w:p>
        </w:tc>
        <w:tc>
          <w:tcPr>
            <w:tcW w:w="3259" w:type="dxa"/>
          </w:tcPr>
          <w:p w14:paraId="2E8B5253" w14:textId="77777777" w:rsidR="00347EEB" w:rsidRDefault="00347EEB" w:rsidP="00656101">
            <w:pPr>
              <w:pStyle w:val="TableParagraph"/>
              <w:spacing w:line="251" w:lineRule="exact"/>
            </w:pPr>
            <w:proofErr w:type="spellStart"/>
            <w:r>
              <w:t>Московская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область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г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Реутов</w:t>
            </w:r>
            <w:proofErr w:type="spellEnd"/>
          </w:p>
        </w:tc>
        <w:tc>
          <w:tcPr>
            <w:tcW w:w="3566" w:type="dxa"/>
          </w:tcPr>
          <w:p w14:paraId="31E20CCD" w14:textId="77777777" w:rsidR="00347EEB" w:rsidRDefault="00347EEB" w:rsidP="00656101">
            <w:pPr>
              <w:pStyle w:val="TableParagraph"/>
              <w:spacing w:line="251" w:lineRule="exact"/>
              <w:ind w:left="8" w:right="137"/>
            </w:pPr>
            <w:r>
              <w:t xml:space="preserve">10 </w:t>
            </w:r>
            <w:proofErr w:type="spellStart"/>
            <w:r>
              <w:rPr>
                <w:spacing w:val="-2"/>
              </w:rPr>
              <w:t>месяцев</w:t>
            </w:r>
            <w:proofErr w:type="spellEnd"/>
          </w:p>
        </w:tc>
      </w:tr>
      <w:tr w:rsidR="00347EEB" w14:paraId="00A1E824" w14:textId="77777777" w:rsidTr="00347EEB">
        <w:trPr>
          <w:trHeight w:val="491"/>
        </w:trPr>
        <w:tc>
          <w:tcPr>
            <w:tcW w:w="3142" w:type="dxa"/>
          </w:tcPr>
          <w:p w14:paraId="6F330FCC" w14:textId="77777777" w:rsidR="00347EEB" w:rsidRDefault="00347EEB" w:rsidP="00656101">
            <w:pPr>
              <w:pStyle w:val="TableParagraph"/>
              <w:spacing w:line="250" w:lineRule="exact"/>
              <w:ind w:right="133"/>
            </w:pPr>
            <w:r>
              <w:rPr>
                <w:spacing w:val="-2"/>
              </w:rPr>
              <w:t>50:48:0040101</w:t>
            </w:r>
          </w:p>
        </w:tc>
        <w:tc>
          <w:tcPr>
            <w:tcW w:w="3259" w:type="dxa"/>
          </w:tcPr>
          <w:p w14:paraId="14F1FC19" w14:textId="77777777" w:rsidR="00347EEB" w:rsidRDefault="00347EEB" w:rsidP="00656101">
            <w:pPr>
              <w:pStyle w:val="TableParagraph"/>
              <w:spacing w:line="250" w:lineRule="exact"/>
            </w:pPr>
            <w:proofErr w:type="spellStart"/>
            <w:r>
              <w:t>Московская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область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г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Реутов</w:t>
            </w:r>
            <w:proofErr w:type="spellEnd"/>
          </w:p>
        </w:tc>
        <w:tc>
          <w:tcPr>
            <w:tcW w:w="3566" w:type="dxa"/>
          </w:tcPr>
          <w:p w14:paraId="22610FA5" w14:textId="77777777" w:rsidR="00347EEB" w:rsidRDefault="00347EEB" w:rsidP="00656101">
            <w:pPr>
              <w:pStyle w:val="TableParagraph"/>
              <w:spacing w:line="250" w:lineRule="exact"/>
              <w:ind w:left="8" w:right="137"/>
            </w:pPr>
            <w:r>
              <w:t xml:space="preserve">10 </w:t>
            </w:r>
            <w:proofErr w:type="spellStart"/>
            <w:r>
              <w:rPr>
                <w:spacing w:val="-2"/>
              </w:rPr>
              <w:t>месяцев</w:t>
            </w:r>
            <w:proofErr w:type="spellEnd"/>
          </w:p>
        </w:tc>
      </w:tr>
      <w:tr w:rsidR="00347EEB" w14:paraId="3D160646" w14:textId="77777777" w:rsidTr="00347EEB">
        <w:trPr>
          <w:trHeight w:val="705"/>
        </w:trPr>
        <w:tc>
          <w:tcPr>
            <w:tcW w:w="3142" w:type="dxa"/>
          </w:tcPr>
          <w:p w14:paraId="5E534D39" w14:textId="77777777" w:rsidR="00347EEB" w:rsidRDefault="00347EEB" w:rsidP="00656101">
            <w:pPr>
              <w:pStyle w:val="TableParagraph"/>
              <w:spacing w:line="250" w:lineRule="exact"/>
              <w:ind w:left="2" w:right="133"/>
            </w:pPr>
            <w:r>
              <w:rPr>
                <w:spacing w:val="-2"/>
              </w:rPr>
              <w:t>50:48:0020203:13</w:t>
            </w:r>
          </w:p>
        </w:tc>
        <w:tc>
          <w:tcPr>
            <w:tcW w:w="3259" w:type="dxa"/>
          </w:tcPr>
          <w:p w14:paraId="3CC65AA0" w14:textId="77777777" w:rsidR="00347EEB" w:rsidRDefault="00347EEB" w:rsidP="00656101">
            <w:pPr>
              <w:pStyle w:val="TableParagraph"/>
              <w:ind w:left="143" w:firstLine="31"/>
              <w:jc w:val="left"/>
            </w:pPr>
            <w:r w:rsidRPr="00347EEB">
              <w:rPr>
                <w:lang w:val="ru-RU"/>
              </w:rPr>
              <w:t>обл.</w:t>
            </w:r>
            <w:r w:rsidRPr="00347EEB">
              <w:rPr>
                <w:spacing w:val="-1"/>
                <w:lang w:val="ru-RU"/>
              </w:rPr>
              <w:t xml:space="preserve"> </w:t>
            </w:r>
            <w:r w:rsidRPr="00347EEB">
              <w:rPr>
                <w:lang w:val="ru-RU"/>
              </w:rPr>
              <w:t>Московская,</w:t>
            </w:r>
            <w:r w:rsidRPr="00347EEB">
              <w:rPr>
                <w:spacing w:val="-4"/>
                <w:lang w:val="ru-RU"/>
              </w:rPr>
              <w:t xml:space="preserve"> </w:t>
            </w:r>
            <w:r w:rsidRPr="00347EEB">
              <w:rPr>
                <w:lang w:val="ru-RU"/>
              </w:rPr>
              <w:t>г.</w:t>
            </w:r>
            <w:r w:rsidRPr="00347EEB">
              <w:rPr>
                <w:spacing w:val="-1"/>
                <w:lang w:val="ru-RU"/>
              </w:rPr>
              <w:t xml:space="preserve"> </w:t>
            </w:r>
            <w:r w:rsidRPr="00347EEB">
              <w:rPr>
                <w:lang w:val="ru-RU"/>
              </w:rPr>
              <w:t>Реутов,</w:t>
            </w:r>
            <w:r w:rsidRPr="00347EEB">
              <w:rPr>
                <w:spacing w:val="-1"/>
                <w:lang w:val="ru-RU"/>
              </w:rPr>
              <w:t xml:space="preserve"> </w:t>
            </w:r>
            <w:r w:rsidRPr="00347EEB">
              <w:rPr>
                <w:lang w:val="ru-RU"/>
              </w:rPr>
              <w:t xml:space="preserve">ул. </w:t>
            </w:r>
            <w:proofErr w:type="spellStart"/>
            <w:r>
              <w:t>Железнодорожная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владение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12</w:t>
            </w:r>
          </w:p>
        </w:tc>
        <w:tc>
          <w:tcPr>
            <w:tcW w:w="3566" w:type="dxa"/>
          </w:tcPr>
          <w:p w14:paraId="208F860B" w14:textId="77777777" w:rsidR="00347EEB" w:rsidRDefault="00347EEB" w:rsidP="00656101">
            <w:pPr>
              <w:pStyle w:val="TableParagraph"/>
              <w:spacing w:line="250" w:lineRule="exact"/>
              <w:ind w:left="8" w:right="137"/>
            </w:pPr>
            <w:r>
              <w:t xml:space="preserve">10 </w:t>
            </w:r>
            <w:proofErr w:type="spellStart"/>
            <w:r>
              <w:rPr>
                <w:spacing w:val="-2"/>
              </w:rPr>
              <w:t>месяцев</w:t>
            </w:r>
            <w:proofErr w:type="spellEnd"/>
          </w:p>
        </w:tc>
      </w:tr>
    </w:tbl>
    <w:p w14:paraId="3EFC0538" w14:textId="7E15077F" w:rsidR="00347EEB" w:rsidRDefault="00347EEB" w:rsidP="00347EEB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</w:p>
    <w:p w14:paraId="5F185E7D" w14:textId="77777777" w:rsidR="00347EEB" w:rsidRPr="0012537A" w:rsidRDefault="00347EEB" w:rsidP="00347EE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2537A">
        <w:rPr>
          <w:color w:val="000000"/>
          <w:sz w:val="26"/>
          <w:szCs w:val="26"/>
          <w:shd w:val="clear" w:color="auto" w:fill="FFFFFF"/>
        </w:rPr>
        <w:t xml:space="preserve">Рассмотрение вопроса о возможном установлении публичного сервитута осуществляется в соответствии с распоряжением Федерального агентства железнодорожного транспорта от 09.02.2021 № ЭБ-27-р «Об утверждении откорректированной документации по планировке территории (проект планировки территории и проект межевания территории) для объекта: «Развитие железнодорожной инфраструктуры Московской железной дороги на Горьковском направлении. Строительство второго главного пути на участке Реутово – Балашиха. </w:t>
      </w:r>
    </w:p>
    <w:p w14:paraId="44EDBD33" w14:textId="77777777" w:rsidR="00347EEB" w:rsidRPr="0012537A" w:rsidRDefault="00347EEB" w:rsidP="00347EE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2537A">
        <w:rPr>
          <w:color w:val="000000"/>
          <w:sz w:val="26"/>
          <w:szCs w:val="26"/>
          <w:shd w:val="clear" w:color="auto" w:fill="FFFFFF"/>
        </w:rPr>
        <w:t>Вышеуказанный документ размещен на официальном сайте Федерального агентства железнодорожного транспорта в информационно-телекоммуникационной сети "Интернет" - www.rlw.gov.ru.</w:t>
      </w:r>
    </w:p>
    <w:p w14:paraId="6F80148F" w14:textId="05476560" w:rsidR="00347EEB" w:rsidRPr="0012537A" w:rsidRDefault="00347EEB" w:rsidP="00347EE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2537A">
        <w:rPr>
          <w:color w:val="000000"/>
          <w:sz w:val="26"/>
          <w:szCs w:val="26"/>
          <w:shd w:val="clear" w:color="auto" w:fill="FFFFFF"/>
        </w:rPr>
        <w:lastRenderedPageBreak/>
        <w:t xml:space="preserve">Заинтересованные лица могут ознакомиться с поступившим ходатайством об установлении публичного сервитута и прилагаемыми к нему сведениями о границах публичного сервитута в Управлении земельных отношений Администрации городского округа </w:t>
      </w:r>
      <w:r>
        <w:rPr>
          <w:color w:val="000000"/>
          <w:sz w:val="26"/>
          <w:szCs w:val="26"/>
          <w:shd w:val="clear" w:color="auto" w:fill="FFFFFF"/>
        </w:rPr>
        <w:t>Реутов</w:t>
      </w:r>
      <w:r w:rsidRPr="0012537A">
        <w:rPr>
          <w:color w:val="000000"/>
          <w:sz w:val="26"/>
          <w:szCs w:val="26"/>
          <w:shd w:val="clear" w:color="auto" w:fill="FFFFFF"/>
        </w:rPr>
        <w:t xml:space="preserve"> по адресу: </w:t>
      </w:r>
      <w:r w:rsidRPr="00347EEB">
        <w:rPr>
          <w:color w:val="000000"/>
          <w:sz w:val="26"/>
          <w:szCs w:val="26"/>
          <w:shd w:val="clear" w:color="auto" w:fill="FFFFFF"/>
        </w:rPr>
        <w:t>ул. Ленина, 27, Реутов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14:paraId="1FA19349" w14:textId="77777777" w:rsidR="00347EEB" w:rsidRPr="00332272" w:rsidRDefault="00347EEB" w:rsidP="00347EE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2537A">
        <w:rPr>
          <w:color w:val="000000"/>
          <w:sz w:val="26"/>
          <w:szCs w:val="26"/>
          <w:shd w:val="clear" w:color="auto" w:fill="FFFFFF"/>
        </w:rPr>
        <w:t xml:space="preserve">Правообладатели земельного участка, в отношении которого испрашивается установление публичного сервитута, если их права не зарегистрированы в Едином государственном реестре недвижимости, в течение 15 дней со дня опубликования сообщения, предусмотренного </w:t>
      </w:r>
      <w:proofErr w:type="spellStart"/>
      <w:r w:rsidRPr="0012537A">
        <w:rPr>
          <w:color w:val="000000"/>
          <w:sz w:val="26"/>
          <w:szCs w:val="26"/>
          <w:shd w:val="clear" w:color="auto" w:fill="FFFFFF"/>
        </w:rPr>
        <w:t>п.п</w:t>
      </w:r>
      <w:proofErr w:type="spellEnd"/>
      <w:r w:rsidRPr="0012537A">
        <w:rPr>
          <w:color w:val="000000"/>
          <w:sz w:val="26"/>
          <w:szCs w:val="26"/>
          <w:shd w:val="clear" w:color="auto" w:fill="FFFFFF"/>
        </w:rPr>
        <w:t>. 1 п. 3 ст. 39.42 Земельного кодекса Российской Федерации, могут подать заявление об учете их прав на земельный участок с приложением копий документов, подтверждающих эти права. В заявлении указывается способ связи с правообладателями земельного участка (почтовый адрес и (или) адрес электронной почты). Правообладатели земельного участка,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земельный участок.</w:t>
      </w:r>
    </w:p>
    <w:p w14:paraId="07CD8A0D" w14:textId="7335D263" w:rsidR="00347EEB" w:rsidRDefault="00347EEB" w:rsidP="00347EEB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</w:p>
    <w:p w14:paraId="543C1A3D" w14:textId="77777777" w:rsidR="00111723" w:rsidRDefault="00111723"/>
    <w:sectPr w:rsidR="00111723" w:rsidSect="002D62F2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EB"/>
    <w:rsid w:val="00111723"/>
    <w:rsid w:val="0034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67CF"/>
  <w15:chartTrackingRefBased/>
  <w15:docId w15:val="{9AAC901D-F7F7-466C-9D0F-E95F5E91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EEB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347EE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47E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7EEB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Тер-Минасова</dc:creator>
  <cp:keywords/>
  <dc:description/>
  <cp:lastModifiedBy>Карина Тер-Минасова</cp:lastModifiedBy>
  <cp:revision>1</cp:revision>
  <dcterms:created xsi:type="dcterms:W3CDTF">2025-05-06T06:57:00Z</dcterms:created>
  <dcterms:modified xsi:type="dcterms:W3CDTF">2025-05-06T07:06:00Z</dcterms:modified>
</cp:coreProperties>
</file>